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79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000"/>
        <w:gridCol w:w="6798"/>
        <w:gridCol w:w="4000"/>
      </w:tblGrid>
      <w:tr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781050" cy="762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5"/>
                <w:szCs w:val="15"/>
              </w:rPr>
              <w:t xml:space="preserve">MINISTÈRE DE L’ÉDUCATION,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5"/>
                <w:szCs w:val="15"/>
              </w:rPr>
              <w:t xml:space="preserve">DE L’ENSEIGNEMENT SUPÉRIEUR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5"/>
                <w:szCs w:val="15"/>
              </w:rPr>
              <w:t xml:space="preserve">ET DE LA CULTURE</w:t>
            </w:r>
          </w:p>
        </w:tc>
        <w:tc>
          <w:tcPr>
            <w:tcW w:type="dxa" w:w="67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spacing w:after="80" w:before="42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30"/>
                <w:szCs w:val="30"/>
              </w:rPr>
              <w:t xml:space="preserve">ANNÉE SCOLAIRE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30"/>
                <w:szCs w:val="30"/>
              </w:rPr>
              <w:t xml:space="preserve">20____ / 20____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723900" cy="895350"/>
                  <wp:effectExtent t="0" r="0" b="0" l="0"/>
                  <wp:docPr id="2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6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40"/>
          <w:szCs w:val="40"/>
        </w:rPr>
        <w:t xml:space="preserve">ATTESTATION</w:t>
      </w:r>
    </w:p>
    <w:p>
      <w:pPr>
        <w:spacing w:after="40" w:befor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40"/>
          <w:szCs w:val="40"/>
        </w:rPr>
        <w:t xml:space="preserve">D’AISANCE AQUATIQUE</w:t>
      </w:r>
    </w:p>
    <w:p>
      <w:pPr>
        <w:spacing w:after="360" w:before="0"/>
        <w:jc w:val="center"/>
      </w:pPr>
      <w:r>
        <w:rPr>
          <w:rFonts w:ascii="Times New Roman" w:cs="Times New Roman" w:eastAsia="Times New Roman" w:hAnsi="Times New Roman"/>
          <w:i w:val="false"/>
          <w:iCs w:val="false"/>
          <w:sz w:val="20"/>
          <w:szCs w:val="20"/>
        </w:rPr>
        <w:t xml:space="preserve">établie à partir des repères et paliers d’acquisition de l’aisance aquatique figurant au verso</w:t>
      </w:r>
    </w:p>
    <w:p>
      <w:pPr>
        <w:spacing w:after="0" w:before="0"/>
        <w:jc w:val="left"/>
      </w:pP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L’attestation d’aisance aquatique est délivrée par _______________________________________,</w:t>
      </w:r>
    </w:p>
    <w:p>
      <w:pPr>
        <w:spacing w:after="240" w:before="0"/>
        <w:jc w:val="left"/>
      </w:pP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directeur ou directrice de l’école, à _______________________________________.</w:t>
      </w:r>
    </w:p>
    <w:p>
      <w:pPr>
        <w:spacing w:after="120" w:before="0"/>
        <w:ind w:left="1100"/>
        <w:jc w:val="left"/>
      </w:pP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Nom / Prénom :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/>
      </w:r>
    </w:p>
    <w:p>
      <w:pPr>
        <w:spacing w:after="120" w:before="0"/>
        <w:ind w:left="1100"/>
        <w:jc w:val="left"/>
      </w:pP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Date de naissance :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___ / ___ / ______</w:t>
      </w:r>
    </w:p>
    <w:p>
      <w:pPr>
        <w:spacing w:after="120" w:before="0"/>
        <w:ind w:left="1100"/>
        <w:jc w:val="left"/>
      </w:pP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École / Classe :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/>
      </w:r>
    </w:p>
    <w:p>
      <w:pPr>
        <w:spacing w:after="120" w:before="0"/>
        <w:ind w:left="1100"/>
        <w:jc w:val="left"/>
      </w:pP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Palier d’acquisition validé :    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☐ Palier 1      ☐ Palier 2      ☐ Palier 3 (aisance aquatique acquise)</w:t>
      </w:r>
    </w:p>
    <w:p>
      <w:pPr>
        <w:spacing w:after="120" w:before="0"/>
        <w:ind w:left="1100"/>
        <w:jc w:val="left"/>
      </w:pP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Fait à </w:t>
      </w: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                                              , le ___ / ___ / ______</w:t>
      </w:r>
    </w:p>
    <w:p>
      <w:pPr>
        <w:spacing w:after="160" w:before="0"/>
        <w:jc w:val="left"/>
      </w:pPr>
      <w:r>
        <w:rPr>
          <w:rFonts w:ascii="Times New Roman" w:cs="Times New Roman" w:eastAsia="Times New Roman" w:hAnsi="Times New Roman"/>
          <w:i w:val="false"/>
          <w:iCs w:val="false"/>
          <w:sz w:val="24"/>
          <w:szCs w:val="24"/>
        </w:rPr>
        <w:t xml:space="preserve"/>
      </w:r>
    </w:p>
    <w:tbl>
      <w:tblPr>
        <w:tblW w:type="dxa" w:w="1479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2"/>
        <w:gridCol w:w="4932"/>
        <w:gridCol w:w="4932"/>
      </w:tblGrid>
      <w:tr>
        <w:trPr>
          <w:trHeight w:val="1700" w:hRule="atLeast"/>
        </w:trPr>
        <w:tc>
          <w:tcPr>
            <w:tcW w:type="dxa" w:w="4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20"/>
                <w:szCs w:val="20"/>
              </w:rPr>
              <w:t xml:space="preserve">Cachet de l’école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20"/>
                <w:szCs w:val="20"/>
              </w:rPr>
              <w:t xml:space="preserve">et signature du directeur d’école</w:t>
            </w:r>
          </w:p>
        </w:tc>
        <w:tc>
          <w:tcPr>
            <w:tcW w:type="dxa" w:w="4932"/>
            <w:tcBorders>
              <w:top w:val="none" w:color="FFFFFF" w:sz="0"/>
              <w:left w:val="single" w:color="7F7F7F" w:sz="4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20"/>
                <w:szCs w:val="20"/>
              </w:rPr>
              <w:t xml:space="preserve">Professionnel agréé,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20"/>
                <w:szCs w:val="20"/>
              </w:rPr>
              <w:t xml:space="preserve">titre et signature</w:t>
            </w:r>
          </w:p>
        </w:tc>
        <w:tc>
          <w:tcPr>
            <w:tcW w:type="dxa" w:w="4932"/>
            <w:tcBorders>
              <w:top w:val="none" w:color="FFFFFF" w:sz="0"/>
              <w:left w:val="single" w:color="7F7F7F" w:sz="4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20"/>
                <w:szCs w:val="20"/>
              </w:rPr>
              <w:t xml:space="preserve">Professeur des écoles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20"/>
                <w:szCs w:val="20"/>
              </w:rPr>
              <w:t xml:space="preserve">et signature</w:t>
            </w:r>
          </w:p>
        </w:tc>
      </w:tr>
    </w:tbl>
    <w:p>
      <w:pPr>
        <w:spacing w:after="200" w:before="0"/>
        <w:jc w:val="left"/>
      </w:pPr>
      <w:r>
        <w:rPr>
          <w:rFonts w:ascii="Times New Roman" w:cs="Times New Roman" w:eastAsia="Times New Roman" w:hAnsi="Times New Roman"/>
          <w:i w:val="false"/>
          <w:iCs w:val="false"/>
          <w:sz w:val="12"/>
          <w:szCs w:val="12"/>
        </w:rPr>
        <w:t xml:space="preserve"/>
      </w:r>
    </w:p>
    <w:tbl>
      <w:tblPr>
        <w:tblW w:type="dxa" w:w="9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"/>
        <w:gridCol w:w="8200"/>
      </w:tblGrid>
      <w:tr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0" w:before="0"/>
              <w:jc w:val="left"/>
            </w:pPr>
            <w:r>
              <w:drawing>
                <wp:inline distT="0" distB="0" distL="0" distR="0">
                  <wp:extent cx="323850" cy="323850"/>
                  <wp:effectExtent t="0" r="0" b="0" l="0"/>
                  <wp:docPr id="3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3"/>
                <w:szCs w:val="13"/>
              </w:rPr>
              <w:t xml:space="preserve">La DGEE traite les données personnelles figurant sur ce formulaire pour l’objet du formulaire et des finalités ultérieures liées à ses missions. Pour en savoir plus sur la gestion de ces données et pour exercer vos droits, consultez la Notice d’information à destination des usagers (disponible sur le site internet education.pf/donnees-personnelles, QR code ci-contre, et à l’accueil de la DGEE). Durée de conservation : jusqu’à la fin de l’année scolaire, puis deux ans (sauf contentieux).</w:t>
            </w:r>
          </w:p>
        </w:tc>
      </w:tr>
    </w:tbl>
    <w:p>
      <w:pPr>
        <w:spacing w:after="0" w:before="0"/>
        <w:jc w:val="left"/>
      </w:pPr>
      <w:r>
        <w:br w:type="page"/>
      </w:r>
    </w:p>
    <w:p>
      <w:pPr>
        <w:spacing w:after="60" w:befor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1F3864"/>
          <w:sz w:val="24"/>
          <w:szCs w:val="24"/>
        </w:rPr>
        <w:t xml:space="preserve">REPÈRES POUR L’AISANCE AQUATIQUE ET PALIERS D’ACQUISITION</w:t>
      </w:r>
    </w:p>
    <w:p>
      <w:pPr>
        <w:spacing w:after="120" w:before="0"/>
        <w:jc w:val="center"/>
      </w:pPr>
      <w:r>
        <w:rPr>
          <w:rFonts w:ascii="Times New Roman" w:cs="Times New Roman" w:eastAsia="Times New Roman" w:hAnsi="Times New Roman"/>
          <w:i w:val="false"/>
          <w:iCs w:val="false"/>
          <w:sz w:val="19"/>
          <w:szCs w:val="19"/>
        </w:rPr>
        <w:t xml:space="preserve">Observation en grande profondeur (au minimum la taille de l’élève avec le bras levé) et sans matériel de flottaison. Un palier est validé lorsque tous ses repères sont acquis.</w:t>
      </w:r>
    </w:p>
    <w:tbl>
      <w:tblPr>
        <w:tblW w:type="dxa" w:w="147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3600"/>
        <w:gridCol w:w="6598"/>
        <w:gridCol w:w="1600"/>
      </w:tblGrid>
      <w:tr>
        <w:trPr>
          <w:tblHeader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1F3864"/>
                <w:sz w:val="20"/>
                <w:szCs w:val="20"/>
              </w:rPr>
              <w:t xml:space="preserve">Palier</w:t>
            </w:r>
          </w:p>
        </w:tc>
        <w:tc>
          <w:tcPr>
            <w:tcW w:type="dxa" w:w="3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1F3864"/>
                <w:sz w:val="20"/>
                <w:szCs w:val="20"/>
              </w:rPr>
              <w:t xml:space="preserve">Objectif</w:t>
            </w:r>
          </w:p>
        </w:tc>
        <w:tc>
          <w:tcPr>
            <w:tcW w:type="dxa" w:w="6598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1F3864"/>
                <w:sz w:val="20"/>
                <w:szCs w:val="20"/>
              </w:rPr>
              <w:t xml:space="preserve">Repères à observer (professeur ou intervenant)</w:t>
            </w:r>
          </w:p>
        </w:tc>
        <w:tc>
          <w:tcPr>
            <w:tcW w:type="dxa" w:w="1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color w:val="1F3864"/>
                <w:sz w:val="20"/>
                <w:szCs w:val="20"/>
              </w:rPr>
              <w:t xml:space="preserve">Acquis (date)</w:t>
            </w:r>
          </w:p>
        </w:tc>
      </w:tr>
      <w:tr>
        <w:trPr>
          <w:cantSplit/>
        </w:trPr>
        <w:tc>
          <w:tcPr>
            <w:tcW w:type="dxa" w:w="3000"/>
            <w:vMerge w:val="restart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6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3"/>
                <w:szCs w:val="23"/>
              </w:rPr>
              <w:t xml:space="preserve">Palier 1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9"/>
                <w:szCs w:val="19"/>
              </w:rPr>
              <w:t xml:space="preserve">Entrer seul dans l’eau, se déplacer en immersion complète et sortir seul de l’eau.</w:t>
            </w:r>
          </w:p>
        </w:tc>
        <w:tc>
          <w:tcPr>
            <w:tcW w:type="dxa" w:w="3600"/>
            <w:vMerge w:val="restart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22"/>
                <w:szCs w:val="22"/>
              </w:rPr>
              <w:t xml:space="preserve">S’engager dans le milieu aquatique et découvrir une nouvelle locomotion</w:t>
            </w:r>
          </w:p>
        </w:tc>
        <w:tc>
          <w:tcPr>
            <w:tcW w:type="dxa" w:w="6598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22"/>
                <w:szCs w:val="22"/>
              </w:rPr>
              <w:t xml:space="preserve">1) Entrer seul dans l’eau</w:t>
            </w:r>
          </w:p>
        </w:tc>
        <w:tc>
          <w:tcPr>
            <w:tcW w:type="dxa" w:w="1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22"/>
                <w:szCs w:val="22"/>
              </w:rPr>
              <w:t xml:space="preserve">☐  ___ / ___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</w:tcPr>
          <w:p/>
        </w:tc>
        <w:tc>
          <w:tcPr>
            <w:vMerge w:val="continue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</w:tcPr>
          <w:p/>
        </w:tc>
        <w:tc>
          <w:tcPr>
            <w:tcW w:type="dxa" w:w="6598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22"/>
                <w:szCs w:val="22"/>
              </w:rPr>
              <w:t xml:space="preserve">2) Sortir seul de l’eau</w:t>
            </w:r>
          </w:p>
        </w:tc>
        <w:tc>
          <w:tcPr>
            <w:tcW w:type="dxa" w:w="1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22"/>
                <w:szCs w:val="22"/>
              </w:rPr>
              <w:t xml:space="preserve">☐  ___ / ___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</w:tcPr>
          <w:p/>
        </w:tc>
        <w:tc>
          <w:tcPr>
            <w:tcW w:type="dxa" w:w="3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22"/>
                <w:szCs w:val="22"/>
              </w:rPr>
              <w:t xml:space="preserve">Passer de l’appui à la suspension</w:t>
            </w:r>
          </w:p>
        </w:tc>
        <w:tc>
          <w:tcPr>
            <w:tcW w:type="dxa" w:w="6598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22"/>
                <w:szCs w:val="22"/>
              </w:rPr>
              <w:t xml:space="preserve">3) Se déplacer avec les épaules immergées</w:t>
            </w:r>
          </w:p>
        </w:tc>
        <w:tc>
          <w:tcPr>
            <w:tcW w:type="dxa" w:w="1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22"/>
                <w:szCs w:val="22"/>
              </w:rPr>
              <w:t xml:space="preserve">☐  ___ / ___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</w:tcPr>
          <w:p/>
        </w:tc>
        <w:tc>
          <w:tcPr>
            <w:tcW w:type="dxa" w:w="3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22"/>
                <w:szCs w:val="22"/>
              </w:rPr>
              <w:t xml:space="preserve">S’immerger, de plus en plus longtemps</w:t>
            </w:r>
          </w:p>
        </w:tc>
        <w:tc>
          <w:tcPr>
            <w:tcW w:type="dxa" w:w="6598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22"/>
                <w:szCs w:val="22"/>
              </w:rPr>
              <w:t xml:space="preserve">4) Immerger complètement la tête pendant plusieurs secondes</w:t>
            </w:r>
          </w:p>
        </w:tc>
        <w:tc>
          <w:tcPr>
            <w:tcW w:type="dxa" w:w="1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22"/>
                <w:szCs w:val="22"/>
              </w:rPr>
              <w:t xml:space="preserve">☐  ___ / ___</w:t>
            </w:r>
          </w:p>
        </w:tc>
      </w:tr>
      <w:tr>
        <w:trPr>
          <w:cantSplit/>
        </w:trPr>
        <w:tc>
          <w:tcPr>
            <w:tcW w:type="dxa" w:w="3000"/>
            <w:vMerge w:val="restart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6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3"/>
                <w:szCs w:val="23"/>
              </w:rPr>
              <w:t xml:space="preserve">Palier 2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9"/>
                <w:szCs w:val="19"/>
              </w:rPr>
              <w:t xml:space="preserve">Sauter ou chuter dans l’eau, se laisser remonter, flotter de différentes manières, regagner le bord et sortir seul.</w:t>
            </w:r>
          </w:p>
        </w:tc>
        <w:tc>
          <w:tcPr>
            <w:tcW w:type="dxa" w:w="3600"/>
            <w:vMerge w:val="restart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22"/>
                <w:szCs w:val="22"/>
              </w:rPr>
              <w:t xml:space="preserve">Accepter l’action de l’eau sur son corps</w:t>
            </w:r>
          </w:p>
        </w:tc>
        <w:tc>
          <w:tcPr>
            <w:tcW w:type="dxa" w:w="6598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22"/>
                <w:szCs w:val="22"/>
              </w:rPr>
              <w:t xml:space="preserve">5) Toucher le fond avec les pieds (profondeur : taille avec le bras levé)</w:t>
            </w:r>
          </w:p>
        </w:tc>
        <w:tc>
          <w:tcPr>
            <w:tcW w:type="dxa" w:w="1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22"/>
                <w:szCs w:val="22"/>
              </w:rPr>
              <w:t xml:space="preserve">☐  ___ / ___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</w:tcPr>
          <w:p/>
        </w:tc>
        <w:tc>
          <w:tcPr>
            <w:vMerge w:val="continue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</w:tcPr>
          <w:p/>
        </w:tc>
        <w:tc>
          <w:tcPr>
            <w:tcW w:type="dxa" w:w="6598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22"/>
                <w:szCs w:val="22"/>
              </w:rPr>
              <w:t xml:space="preserve">6) Enchaîner : puis se laisser remonter passivement</w:t>
            </w:r>
          </w:p>
        </w:tc>
        <w:tc>
          <w:tcPr>
            <w:tcW w:type="dxa" w:w="1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22"/>
                <w:szCs w:val="22"/>
              </w:rPr>
              <w:t xml:space="preserve">☐  ___ / ___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</w:tcPr>
          <w:p/>
        </w:tc>
        <w:tc>
          <w:tcPr>
            <w:tcW w:type="dxa" w:w="3600"/>
            <w:vMerge w:val="restart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22"/>
                <w:szCs w:val="22"/>
              </w:rPr>
              <w:t xml:space="preserve">Sauter et se rendre indéformable pour « passer à travers » l’eau</w:t>
            </w:r>
          </w:p>
        </w:tc>
        <w:tc>
          <w:tcPr>
            <w:tcW w:type="dxa" w:w="6598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22"/>
                <w:szCs w:val="22"/>
              </w:rPr>
              <w:t xml:space="preserve">7) À partir d’un saut, toucher le fond avec les pieds (profondeur minimum : taille avec le bras levé)</w:t>
            </w:r>
          </w:p>
        </w:tc>
        <w:tc>
          <w:tcPr>
            <w:tcW w:type="dxa" w:w="1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22"/>
                <w:szCs w:val="22"/>
              </w:rPr>
              <w:t xml:space="preserve">☐  ___ / ___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</w:tcPr>
          <w:p/>
        </w:tc>
        <w:tc>
          <w:tcPr>
            <w:vMerge w:val="continue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</w:tcPr>
          <w:p/>
        </w:tc>
        <w:tc>
          <w:tcPr>
            <w:tcW w:type="dxa" w:w="6598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22"/>
                <w:szCs w:val="22"/>
              </w:rPr>
              <w:t xml:space="preserve">8) Enchaîner : puis se laisser remonter passivement</w:t>
            </w:r>
          </w:p>
        </w:tc>
        <w:tc>
          <w:tcPr>
            <w:tcW w:type="dxa" w:w="1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22"/>
                <w:szCs w:val="22"/>
              </w:rPr>
              <w:t xml:space="preserve">☐  ___ / ___</w:t>
            </w:r>
          </w:p>
        </w:tc>
      </w:tr>
      <w:tr>
        <w:trPr>
          <w:cantSplit/>
        </w:trPr>
        <w:tc>
          <w:tcPr>
            <w:tcW w:type="dxa" w:w="3000"/>
            <w:vMerge w:val="restart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6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3"/>
                <w:szCs w:val="23"/>
              </w:rPr>
              <w:t xml:space="preserve">Palier 3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19"/>
                <w:szCs w:val="19"/>
              </w:rPr>
              <w:t xml:space="preserve">Entrer dans l’eau par la tête, remonter à la surface, parcourir 10 m en position ventrale tête immergée, flotter sur le dos bassin en surface, regagner le bord et sortir seul.</w:t>
            </w:r>
          </w:p>
        </w:tc>
        <w:tc>
          <w:tcPr>
            <w:tcW w:type="dxa" w:w="3600"/>
            <w:vMerge w:val="restart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22"/>
                <w:szCs w:val="22"/>
              </w:rPr>
              <w:t xml:space="preserve">Accepter le déséquilibre et le changement de direction</w:t>
            </w:r>
          </w:p>
        </w:tc>
        <w:tc>
          <w:tcPr>
            <w:tcW w:type="dxa" w:w="6598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22"/>
                <w:szCs w:val="22"/>
              </w:rPr>
              <w:t xml:space="preserve">9) Basculer dans l’eau depuis le bord et entrer dans l’eau par le haut du dos</w:t>
            </w:r>
          </w:p>
        </w:tc>
        <w:tc>
          <w:tcPr>
            <w:tcW w:type="dxa" w:w="1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22"/>
                <w:szCs w:val="22"/>
              </w:rPr>
              <w:t xml:space="preserve">☐  ___ / ___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</w:tcPr>
          <w:p/>
        </w:tc>
        <w:tc>
          <w:tcPr>
            <w:vMerge w:val="continue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</w:tcPr>
          <w:p/>
        </w:tc>
        <w:tc>
          <w:tcPr>
            <w:tcW w:type="dxa" w:w="6598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22"/>
                <w:szCs w:val="22"/>
              </w:rPr>
              <w:t xml:space="preserve">10) Enchaîner : puis pivoter dans l’eau pour se retrouver dos au mur</w:t>
            </w:r>
          </w:p>
        </w:tc>
        <w:tc>
          <w:tcPr>
            <w:tcW w:type="dxa" w:w="1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22"/>
                <w:szCs w:val="22"/>
              </w:rPr>
              <w:t xml:space="preserve">☐  ___ / ___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</w:tcPr>
          <w:p/>
        </w:tc>
        <w:tc>
          <w:tcPr>
            <w:tcW w:type="dxa" w:w="3600"/>
            <w:vMerge w:val="restart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22"/>
                <w:szCs w:val="22"/>
              </w:rPr>
              <w:t xml:space="preserve">Choisir sa forme pour s’orienter de différentes façons</w:t>
            </w:r>
          </w:p>
        </w:tc>
        <w:tc>
          <w:tcPr>
            <w:tcW w:type="dxa" w:w="6598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22"/>
                <w:szCs w:val="22"/>
              </w:rPr>
              <w:t xml:space="preserve">11) S’allonger sur le ventre, bras dans le prolongement du corps, tête sous les bras, quelques secondes</w:t>
            </w:r>
          </w:p>
        </w:tc>
        <w:tc>
          <w:tcPr>
            <w:tcW w:type="dxa" w:w="1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22"/>
                <w:szCs w:val="22"/>
              </w:rPr>
              <w:t xml:space="preserve">☐  ___ / ___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</w:tcPr>
          <w:p/>
        </w:tc>
        <w:tc>
          <w:tcPr>
            <w:vMerge w:val="continue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</w:tcPr>
          <w:p/>
        </w:tc>
        <w:tc>
          <w:tcPr>
            <w:tcW w:type="dxa" w:w="6598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22"/>
                <w:szCs w:val="22"/>
              </w:rPr>
              <w:t xml:space="preserve">12) S’allonger sur le dos, bras dans le prolongement du corps, le temps de plusieurs échanges ventilatoires</w:t>
            </w:r>
          </w:p>
        </w:tc>
        <w:tc>
          <w:tcPr>
            <w:tcW w:type="dxa" w:w="1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22"/>
                <w:szCs w:val="22"/>
              </w:rPr>
              <w:t xml:space="preserve">☐  ___ / ___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</w:tcPr>
          <w:p/>
        </w:tc>
        <w:tc>
          <w:tcPr>
            <w:vMerge w:val="continue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</w:tcPr>
          <w:p/>
        </w:tc>
        <w:tc>
          <w:tcPr>
            <w:tcW w:type="dxa" w:w="6598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22"/>
                <w:szCs w:val="22"/>
              </w:rPr>
              <w:t xml:space="preserve">13) Entrer dans l’eau par la tête en premier et glisser plusieurs mètres sans nager</w:t>
            </w:r>
          </w:p>
        </w:tc>
        <w:tc>
          <w:tcPr>
            <w:tcW w:type="dxa" w:w="1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22"/>
                <w:szCs w:val="22"/>
              </w:rPr>
              <w:t xml:space="preserve">☐  ___ / ___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</w:tcPr>
          <w:p/>
        </w:tc>
        <w:tc>
          <w:tcPr>
            <w:vMerge w:val="continue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</w:tcPr>
          <w:p/>
        </w:tc>
        <w:tc>
          <w:tcPr>
            <w:tcW w:type="dxa" w:w="6598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22"/>
                <w:szCs w:val="22"/>
              </w:rPr>
              <w:t xml:space="preserve">14) Parcourir 10 mètres sans prise d’appui solide</w:t>
            </w:r>
          </w:p>
        </w:tc>
        <w:tc>
          <w:tcPr>
            <w:tcW w:type="dxa" w:w="1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i w:val="false"/>
                <w:iCs w:val="false"/>
                <w:sz w:val="22"/>
                <w:szCs w:val="22"/>
              </w:rPr>
              <w:t xml:space="preserve">☐  ___ / ___</w:t>
            </w:r>
          </w:p>
        </w:tc>
      </w:tr>
    </w:tbl>
    <w:p>
      <w:pPr>
        <w:spacing w:after="40" w:before="120"/>
        <w:jc w:val="left"/>
      </w:pPr>
      <w:r>
        <w:rPr>
          <w:rFonts w:ascii="Times New Roman" w:cs="Times New Roman" w:eastAsia="Times New Roman" w:hAnsi="Times New Roman"/>
          <w:i w:val="false"/>
          <w:iCs w:val="false"/>
          <w:sz w:val="17"/>
          <w:szCs w:val="17"/>
        </w:rPr>
        <w:t xml:space="preserve">L’aisance aquatique est une étape d’apprentissage, visée dès l’école maternelle et pour tout élève non-nageur. Cette attestation ne remplace ni l’attestation du « savoir-nager » en sécurité (ASNS), ni le test Pass-nautique (ex « test d’aisance aquatique » du code du sport) exigé pour l’accès aux activités nautiques.</w:t>
      </w:r>
    </w:p>
    <w:p>
      <w:pPr>
        <w:spacing w:after="0" w:before="0"/>
        <w:jc w:val="left"/>
      </w:pPr>
      <w:r>
        <w:rPr>
          <w:rFonts w:ascii="Times New Roman" w:cs="Times New Roman" w:eastAsia="Times New Roman" w:hAnsi="Times New Roman"/>
          <w:i w:val="false"/>
          <w:iCs w:val="false"/>
          <w:sz w:val="17"/>
          <w:szCs w:val="17"/>
        </w:rPr>
        <w:t xml:space="preserve">Référence : note de service du 28 février 2022 « Contribution de l’École à l’aisance aquatique », BO n° 9 du 3 mars 2022, annexe 3.</w:t>
      </w:r>
    </w:p>
    <w:sectPr>
      <w:pgSz w:w="16838" w:h="11906" w:orient="landscape"/>
      <w:pgMar w:top="850" w:right="1020" w:bottom="700" w:left="10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ec565a9e44595f8626df9a83a776a97bea644779.png"/><Relationship Id="rId8" Type="http://schemas.openxmlformats.org/officeDocument/2006/relationships/image" Target="media/9a3b0304378ee0e01a093e758aab2febb157280e.png"/><Relationship Id="rId9" Type="http://schemas.openxmlformats.org/officeDocument/2006/relationships/image" Target="media/c74b381d163451615d83bcb312676362994b2b5a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2026-10-20T23:07:58.117Z</dcterms:created>
  <dcterms:modified xsi:type="dcterms:W3CDTF">2026-10-20T23:07:58.118Z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