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719" w:type="dxa"/>
        <w:jc w:val="start"/>
        <w:tblInd w:w="0" w:type="dxa"/>
        <w:tblLayout w:type="fixed"/>
        <w:tblCellMar>
          <w:top w:w="0" w:type="dxa"/>
          <w:start w:w="80" w:type="dxa"/>
          <w:bottom w:w="0" w:type="dxa"/>
          <w:end w:w="80" w:type="dxa"/>
        </w:tblCellMar>
      </w:tblPr>
      <w:tblGrid>
        <w:gridCol w:w="4253"/>
        <w:gridCol w:w="5466"/>
      </w:tblGrid>
      <w:tr>
        <w:trPr>
          <w:cantSplit w:val="true"/>
        </w:trPr>
        <w:tc>
          <w:tcPr>
            <w:tcW w:w="4253" w:type="dxa"/>
            <w:tcBorders/>
          </w:tcPr>
          <w:p>
            <w:pPr>
              <w:pStyle w:val="-EnteteLogoGEDA"/>
              <w:rPr>
                <w:lang w:val="en-US" w:eastAsia="en-US"/>
              </w:rPr>
            </w:pPr>
            <w:r>
              <w:rPr>
                <w:lang w:val="en-US" w:eastAsia="en-US"/>
              </w:rPr>
              <w:drawing>
                <wp:inline distT="0" distB="0" distL="0" distR="0">
                  <wp:extent cx="542290" cy="542290"/>
                  <wp:effectExtent l="0" t="0" r="0" b="0"/>
                  <wp:docPr id="1" name="Imag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 title=""/>
                          <pic:cNvPicPr>
                            <a:picLocks noChangeAspect="1" noChangeArrowheads="1"/>
                          </pic:cNvPicPr>
                        </pic:nvPicPr>
                        <pic:blipFill>
                          <a:blip r:embed="rId2"/>
                          <a:srcRect l="-59" t="-59" r="-59" b="-59"/>
                          <a:stretch>
                            <a:fillRect/>
                          </a:stretch>
                        </pic:blipFill>
                        <pic:spPr bwMode="auto">
                          <a:xfrm>
                            <a:off x="0" y="0"/>
                            <a:ext cx="542290" cy="542290"/>
                          </a:xfrm>
                          <a:prstGeom prst="rect">
                            <a:avLst/>
                          </a:prstGeom>
                        </pic:spPr>
                      </pic:pic>
                    </a:graphicData>
                  </a:graphic>
                </wp:inline>
              </w:drawing>
            </w:r>
          </w:p>
        </w:tc>
        <w:tc>
          <w:tcPr>
            <w:tcW w:w="5466" w:type="dxa"/>
            <w:tcBorders/>
          </w:tcPr>
          <w:p>
            <w:pPr>
              <w:pStyle w:val="-EnteteTitreGEDA"/>
              <w:pBdr>
                <w:bottom w:val="single" w:sz="6" w:space="14" w:color="000000"/>
              </w:pBdr>
              <w:overflowPunct w:val="false"/>
              <w:autoSpaceDE w:val="false"/>
              <w:spacing w:before="0" w:after="140"/>
              <w:jc w:val="center"/>
              <w:textAlignment w:val="baseline"/>
              <w:rPr/>
            </w:pPr>
            <w:r>
              <w:rPr/>
              <w:br/>
              <w:t>POLYNéSIE FRANçAISE</w:t>
            </w:r>
          </w:p>
        </w:tc>
      </w:tr>
      <w:tr>
        <w:trPr>
          <w:cantSplit w:val="true"/>
        </w:trPr>
        <w:tc>
          <w:tcPr>
            <w:tcW w:w="4253" w:type="dxa"/>
            <w:tcBorders/>
          </w:tcPr>
          <w:p>
            <w:pPr>
              <w:pStyle w:val="-EnteteRapporteurGEDA"/>
              <w:snapToGrid w:val="false"/>
              <w:spacing w:before="0" w:after="0"/>
              <w:rPr/>
            </w:pPr>
            <w:r>
              <w:rPr/>
            </w:r>
          </w:p>
          <w:p>
            <w:pPr>
              <w:pStyle w:val="-EnteteRapporteurGEDA"/>
              <w:rPr/>
            </w:pPr>
            <w:r>
              <w:fldChar w:fldCharType="begin"/>
            </w:r>
            <w:r>
              <w:rPr/>
              <w:instrText xml:space="preserve"> AUTOTEXTLIST  \* MERGEFORMAT </w:instrText>
            </w:r>
            <w:r>
              <w:rPr/>
            </w:r>
            <w:r>
              <w:rPr/>
              <w:fldChar w:fldCharType="separate"/>
            </w:r>
            <w:r>
              <w:rPr/>
              <w:t>MinistÈre</w:t>
              <w:br/>
              <w:t>de L’ÉDUCATION,</w:t>
              <w:br/>
              <w:t>de l’enseignement supÉrieu</w:t>
            </w:r>
            <w:r>
              <w:rPr>
                <w:iCs/>
                <w:caps w:val="false"/>
                <w:smallCaps w:val="false"/>
              </w:rPr>
              <w:t>r</w:t>
              <w:br/>
              <w:t>ET DE LA CULTU</w:t>
            </w:r>
            <w:r>
              <w:rPr/>
              <w:t>RE</w:t>
            </w:r>
          </w:p>
          <w:p>
            <w:pPr>
              <w:pStyle w:val="-EnteteRapporteurGEDA"/>
              <w:spacing w:before="0" w:after="0"/>
              <w:rPr>
                <w:i/>
                <w:i/>
              </w:rPr>
            </w:pPr>
            <w:r>
              <w:rPr/>
            </w:r>
            <w:r>
              <w:rPr/>
              <w:fldChar w:fldCharType="end"/>
            </w:r>
            <w:r>
              <w:rPr>
                <w:i/>
                <w:highlight w:val="yellow"/>
              </w:rPr>
              <w:t>Désignation et logo établissement</w:t>
            </w:r>
          </w:p>
          <w:p>
            <w:pPr>
              <w:pStyle w:val="-EnteteExpditeurGEDA"/>
              <w:rPr>
                <w:i w:val="false"/>
                <w:i w:val="false"/>
              </w:rPr>
            </w:pPr>
            <w:r>
              <w:rPr>
                <w:i w:val="false"/>
              </w:rPr>
            </w:r>
          </w:p>
        </w:tc>
        <w:tc>
          <w:tcPr>
            <w:tcW w:w="5466" w:type="dxa"/>
            <w:tcBorders/>
            <w:vAlign w:val="bottom"/>
          </w:tcPr>
          <w:p>
            <w:pPr>
              <w:pStyle w:val="-EnteteLieuetdateGEDA"/>
              <w:spacing w:before="0" w:after="240"/>
              <w:ind w:start="0" w:end="0"/>
              <w:jc w:val="center"/>
              <w:rPr>
                <w:b/>
                <w:sz w:val="28"/>
                <w:szCs w:val="28"/>
              </w:rPr>
            </w:pPr>
            <w:r>
              <w:rPr>
                <w:b/>
                <w:sz w:val="28"/>
                <w:szCs w:val="28"/>
              </w:rPr>
              <w:t>CONTRAT DE TRAVAIL A DUREE DETERMINEE N° XXXX</w:t>
            </w:r>
          </w:p>
        </w:tc>
      </w:tr>
    </w:tbl>
    <w:p>
      <w:pPr>
        <w:pStyle w:val="Normal"/>
        <w:spacing w:before="120" w:after="120"/>
        <w:rPr/>
      </w:pPr>
      <w:r>
        <w:rPr/>
        <w:t>Entre</w:t>
      </w:r>
    </w:p>
    <w:tbl>
      <w:tblPr>
        <w:tblW w:w="9780" w:type="dxa"/>
        <w:jc w:val="start"/>
        <w:tblInd w:w="0" w:type="dxa"/>
        <w:tblLayout w:type="fixed"/>
        <w:tblCellMar>
          <w:top w:w="0" w:type="dxa"/>
          <w:start w:w="108" w:type="dxa"/>
          <w:bottom w:w="0" w:type="dxa"/>
          <w:end w:w="108" w:type="dxa"/>
        </w:tblCellMar>
      </w:tblPr>
      <w:tblGrid>
        <w:gridCol w:w="9780"/>
      </w:tblGrid>
      <w:tr>
        <w:trPr/>
        <w:tc>
          <w:tcPr>
            <w:tcW w:w="9780" w:type="dxa"/>
            <w:tcBorders>
              <w:top w:val="single" w:sz="4" w:space="0" w:color="000000"/>
              <w:start w:val="single" w:sz="4" w:space="0" w:color="000000"/>
              <w:bottom w:val="single" w:sz="4" w:space="0" w:color="000000"/>
              <w:end w:val="single" w:sz="4" w:space="0" w:color="000000"/>
            </w:tcBorders>
            <w:shd w:fill="D9D9D9" w:val="clear"/>
          </w:tcPr>
          <w:p>
            <w:pPr>
              <w:pStyle w:val="Normal"/>
              <w:spacing w:before="120" w:after="0"/>
              <w:jc w:val="both"/>
              <w:rPr/>
            </w:pPr>
            <w:r>
              <w:rPr/>
              <w:t xml:space="preserve">Etablissement : </w:t>
            </w:r>
            <w:r>
              <w:rPr>
                <w:b/>
              </w:rPr>
              <w:t>……………………………………………………………………………………</w:t>
            </w:r>
          </w:p>
          <w:p>
            <w:pPr>
              <w:pStyle w:val="Normal"/>
              <w:spacing w:before="120" w:after="0"/>
              <w:jc w:val="both"/>
              <w:rPr/>
            </w:pPr>
            <w:r>
              <w:rPr/>
              <w:t xml:space="preserve">Représenté par : </w:t>
            </w:r>
            <w:r>
              <w:rPr>
                <w:b/>
              </w:rPr>
              <w:t>………………………………………….</w:t>
            </w:r>
            <w:r>
              <w:rPr/>
              <w:t xml:space="preserve">      Qualité : </w:t>
            </w:r>
            <w:r>
              <w:rPr>
                <w:b/>
              </w:rPr>
              <w:t>Chef d’établissement</w:t>
            </w:r>
          </w:p>
          <w:p>
            <w:pPr>
              <w:pStyle w:val="Normal"/>
              <w:spacing w:before="120" w:after="0"/>
              <w:jc w:val="both"/>
              <w:rPr/>
            </w:pPr>
            <w:r>
              <w:rPr/>
              <w:t xml:space="preserve">Adresse géographique : </w:t>
            </w:r>
            <w:r>
              <w:rPr>
                <w:b/>
              </w:rPr>
              <w:t>………………………………………………….…………………………</w:t>
            </w:r>
          </w:p>
          <w:p>
            <w:pPr>
              <w:pStyle w:val="Normal"/>
              <w:spacing w:before="120" w:after="0"/>
              <w:jc w:val="both"/>
              <w:rPr/>
            </w:pPr>
            <w:r>
              <w:rPr/>
              <w:t xml:space="preserve">BP : </w:t>
            </w:r>
            <w:r>
              <w:rPr>
                <w:b/>
              </w:rPr>
              <w:t>…………………………………..</w:t>
            </w:r>
            <w:r>
              <w:rPr/>
              <w:t xml:space="preserve">         Téléphone : </w:t>
            </w:r>
            <w:r>
              <w:rPr>
                <w:b/>
              </w:rPr>
              <w:t>………………………………………….</w:t>
            </w:r>
          </w:p>
          <w:p>
            <w:pPr>
              <w:pStyle w:val="Normal"/>
              <w:spacing w:before="120" w:after="0"/>
              <w:jc w:val="both"/>
              <w:rPr/>
            </w:pPr>
            <w:r>
              <w:rPr/>
              <w:t xml:space="preserve">N° Tahiti : </w:t>
            </w:r>
            <w:r>
              <w:rPr>
                <w:b/>
              </w:rPr>
              <w:t>…………………………………</w:t>
            </w:r>
            <w:r>
              <w:rPr/>
              <w:t xml:space="preserve">  N° CPS : </w:t>
            </w:r>
            <w:r>
              <w:rPr>
                <w:b/>
              </w:rPr>
              <w:t>……………………………………………</w:t>
            </w:r>
            <w:r>
              <w:rPr/>
              <w:t xml:space="preserve"> </w:t>
            </w:r>
          </w:p>
          <w:p>
            <w:pPr>
              <w:pStyle w:val="Normal"/>
              <w:spacing w:before="120" w:after="0"/>
              <w:jc w:val="both"/>
              <w:rPr/>
            </w:pPr>
            <w:r>
              <w:rPr/>
              <w:t xml:space="preserve">N° NAF :        </w:t>
            </w:r>
            <w:r>
              <w:rPr>
                <w:b/>
              </w:rPr>
              <w:t>8531Z - Enseignement secondaire général</w:t>
            </w:r>
          </w:p>
          <w:p>
            <w:pPr>
              <w:pStyle w:val="Normal"/>
              <w:spacing w:before="120" w:after="0"/>
              <w:jc w:val="both"/>
              <w:rPr/>
            </w:pPr>
            <w:r>
              <w:rPr/>
              <w:t xml:space="preserve">Convention collective :     </w:t>
            </w:r>
            <w:r>
              <w:rPr>
                <w:b/>
              </w:rPr>
              <w:t>Néant</w:t>
            </w:r>
            <w:r>
              <w:rPr/>
              <w:t xml:space="preserve"> </w:t>
            </w:r>
          </w:p>
          <w:p>
            <w:pPr>
              <w:pStyle w:val="Normal"/>
              <w:spacing w:before="0" w:after="240"/>
              <w:jc w:val="end"/>
              <w:rPr/>
            </w:pPr>
            <w:r>
              <w:rPr>
                <w:b/>
                <w:i/>
                <w:sz w:val="26"/>
                <w:szCs w:val="26"/>
              </w:rPr>
              <w:t xml:space="preserve">ci-après désigné « l’employeur », d’une part </w:t>
            </w:r>
          </w:p>
        </w:tc>
      </w:tr>
    </w:tbl>
    <w:p>
      <w:pPr>
        <w:pStyle w:val="Normal"/>
        <w:spacing w:before="120" w:after="120"/>
        <w:jc w:val="both"/>
        <w:rPr/>
      </w:pPr>
      <w:r>
        <w:rPr/>
        <w:t xml:space="preserve">Et </w:t>
      </w:r>
    </w:p>
    <w:tbl>
      <w:tblPr>
        <w:tblW w:w="9780" w:type="dxa"/>
        <w:jc w:val="start"/>
        <w:tblInd w:w="0" w:type="dxa"/>
        <w:tblLayout w:type="fixed"/>
        <w:tblCellMar>
          <w:top w:w="0" w:type="dxa"/>
          <w:start w:w="108" w:type="dxa"/>
          <w:bottom w:w="0" w:type="dxa"/>
          <w:end w:w="108" w:type="dxa"/>
        </w:tblCellMar>
      </w:tblPr>
      <w:tblGrid>
        <w:gridCol w:w="9780"/>
      </w:tblGrid>
      <w:tr>
        <w:trPr/>
        <w:tc>
          <w:tcPr>
            <w:tcW w:w="9780" w:type="dxa"/>
            <w:tcBorders>
              <w:top w:val="single" w:sz="4" w:space="0" w:color="000000"/>
              <w:start w:val="single" w:sz="4" w:space="0" w:color="000000"/>
              <w:bottom w:val="single" w:sz="4" w:space="0" w:color="000000"/>
              <w:end w:val="single" w:sz="4" w:space="0" w:color="000000"/>
            </w:tcBorders>
            <w:shd w:fill="D9D9D9" w:val="clear"/>
          </w:tcPr>
          <w:p>
            <w:pPr>
              <w:pStyle w:val="Normal"/>
              <w:spacing w:before="120" w:after="0"/>
              <w:jc w:val="both"/>
              <w:rPr/>
            </w:pPr>
            <w:r>
              <w:rPr/>
              <w:t>Noms et prénom(s)</w:t>
            </w:r>
            <w:r>
              <w:rPr>
                <w:b/>
              </w:rPr>
              <w:t> :…………………………………………………………………………….…….</w:t>
            </w:r>
          </w:p>
          <w:p>
            <w:pPr>
              <w:pStyle w:val="Normal"/>
              <w:spacing w:before="120" w:after="0"/>
              <w:jc w:val="both"/>
              <w:rPr>
                <w:b/>
              </w:rPr>
            </w:pPr>
            <w:r>
              <w:rPr/>
              <w:t>Né(e) le :</w:t>
            </w:r>
            <w:r>
              <w:rPr>
                <w:b/>
              </w:rPr>
              <w:t xml:space="preserve"> ……………….. </w:t>
            </w:r>
            <w:r>
              <w:rPr/>
              <w:t>à :</w:t>
            </w:r>
            <w:r>
              <w:rPr>
                <w:b/>
              </w:rPr>
              <w:t xml:space="preserve"> ………………… </w:t>
            </w:r>
            <w:r>
              <w:rPr/>
              <w:t>Nationalité :</w:t>
            </w:r>
            <w:r>
              <w:rPr>
                <w:b/>
              </w:rPr>
              <w:t xml:space="preserve"> ………………………………………</w:t>
            </w:r>
          </w:p>
          <w:p>
            <w:pPr>
              <w:pStyle w:val="Normal"/>
              <w:spacing w:before="120" w:after="0"/>
              <w:jc w:val="both"/>
              <w:rPr>
                <w:b/>
              </w:rPr>
            </w:pPr>
            <w:r>
              <w:rPr/>
              <w:t>Adresse géographique :</w:t>
            </w:r>
            <w:r>
              <w:rPr>
                <w:b/>
              </w:rPr>
              <w:t xml:space="preserve"> ……………………………………………………………………..……….</w:t>
            </w:r>
          </w:p>
          <w:p>
            <w:pPr>
              <w:pStyle w:val="Normal"/>
              <w:spacing w:before="120" w:after="0"/>
              <w:jc w:val="both"/>
              <w:rPr/>
            </w:pPr>
            <w:r>
              <w:rPr/>
              <w:t>BP :</w:t>
            </w:r>
            <w:r>
              <w:rPr>
                <w:b/>
              </w:rPr>
              <w:t xml:space="preserve"> ………………………………….  </w:t>
            </w:r>
            <w:r>
              <w:rPr/>
              <w:t xml:space="preserve">Tel domicile : </w:t>
            </w:r>
            <w:r>
              <w:rPr>
                <w:b/>
              </w:rPr>
              <w:t>……..………..</w:t>
            </w:r>
            <w:r>
              <w:rPr/>
              <w:t xml:space="preserve">   Vini : </w:t>
            </w:r>
            <w:r>
              <w:rPr>
                <w:b/>
              </w:rPr>
              <w:t>………….………….</w:t>
            </w:r>
          </w:p>
          <w:p>
            <w:pPr>
              <w:pStyle w:val="Normal"/>
              <w:spacing w:before="120" w:after="0"/>
              <w:jc w:val="both"/>
              <w:rPr/>
            </w:pPr>
            <w:r>
              <w:rPr/>
              <w:t>N° CPS :</w:t>
            </w:r>
            <w:r>
              <w:rPr>
                <w:b/>
              </w:rPr>
              <w:t xml:space="preserve"> ………………………….…</w:t>
            </w:r>
          </w:p>
          <w:p>
            <w:pPr>
              <w:pStyle w:val="Normal"/>
              <w:spacing w:before="0" w:after="240"/>
              <w:jc w:val="end"/>
              <w:rPr>
                <w:b/>
                <w:sz w:val="26"/>
                <w:szCs w:val="26"/>
              </w:rPr>
            </w:pPr>
            <w:r>
              <w:rPr>
                <w:b/>
                <w:i/>
                <w:sz w:val="26"/>
                <w:szCs w:val="26"/>
              </w:rPr>
              <w:t>ci-après désigné « l’employé(e) », d’autre part</w:t>
            </w:r>
          </w:p>
        </w:tc>
      </w:tr>
    </w:tbl>
    <w:p>
      <w:pPr>
        <w:pStyle w:val="Normal"/>
        <w:spacing w:before="240" w:after="0"/>
        <w:jc w:val="both"/>
        <w:rPr/>
      </w:pPr>
      <w:r>
        <w:rPr/>
        <w:t>Vu la loi du pays n° 2011-15 du 4 mai 2011 modifiée, relative à la codification du droit du travail ;</w:t>
      </w:r>
    </w:p>
    <w:p>
      <w:pPr>
        <w:pStyle w:val="Normal"/>
        <w:spacing w:before="80" w:after="0"/>
        <w:jc w:val="both"/>
        <w:rPr/>
      </w:pPr>
      <w:r>
        <w:rPr/>
        <w:t>Vu l’arrêté n° 925/CM du 8 juillet 2011 modifié, relatif à la codification du droit du travail ;</w:t>
      </w:r>
    </w:p>
    <w:p>
      <w:pPr>
        <w:pStyle w:val="Normal"/>
        <w:spacing w:before="80" w:after="0"/>
        <w:jc w:val="both"/>
        <w:rPr/>
      </w:pPr>
      <w:r>
        <w:rPr/>
        <w:t xml:space="preserve">Vu la lettre de notification n° XXXX/MTF du XXX relative à la mise en place d’une </w:t>
      </w:r>
      <w:r>
        <w:rPr>
          <w:b/>
          <w:u w:val="single"/>
        </w:rPr>
        <w:t>surveillance de baignade en milieu lagonaire</w:t>
      </w:r>
      <w:r>
        <w:rPr/>
        <w:t> ;</w:t>
      </w:r>
    </w:p>
    <w:p>
      <w:pPr>
        <w:pStyle w:val="Normal"/>
        <w:spacing w:before="80" w:after="0"/>
        <w:jc w:val="both"/>
        <w:rPr/>
      </w:pPr>
      <w:r>
        <w:rPr/>
        <w:t xml:space="preserve">Vu la délibération n° XXXX du XXXXX autorisant le chef d’établissement à recruter des agents dans le cadre de la mise en place d’une </w:t>
      </w:r>
      <w:r>
        <w:rPr>
          <w:b/>
          <w:u w:val="single"/>
        </w:rPr>
        <w:t>surveillance de baignade en milieu lagonaire</w:t>
      </w:r>
      <w:r>
        <w:rPr/>
        <w:t xml:space="preserve"> pour l’année scolaire XXXX - XXXX ;</w:t>
      </w:r>
    </w:p>
    <w:p>
      <w:pPr>
        <w:pStyle w:val="Normal"/>
        <w:spacing w:before="120" w:after="0"/>
        <w:jc w:val="both"/>
        <w:rPr/>
      </w:pPr>
      <w:r>
        <w:rPr/>
        <w:t>Vu (….)</w:t>
      </w:r>
    </w:p>
    <w:p>
      <w:pPr>
        <w:pStyle w:val="Normal"/>
        <w:spacing w:before="240" w:after="0"/>
        <w:jc w:val="center"/>
        <w:rPr>
          <w:b/>
          <w:sz w:val="28"/>
          <w:szCs w:val="28"/>
        </w:rPr>
      </w:pPr>
      <w:r>
        <w:rPr>
          <w:b/>
          <w:sz w:val="28"/>
          <w:szCs w:val="28"/>
        </w:rPr>
        <w:t>IL EST CONVENU CE QUI SUIT</w:t>
      </w:r>
    </w:p>
    <w:p>
      <w:pPr>
        <w:pStyle w:val="Heading9"/>
        <w:ind w:hanging="0" w:start="0"/>
        <w:jc w:val="both"/>
        <w:rPr>
          <w:rFonts w:ascii="Times New Roman" w:hAnsi="Times New Roman" w:cs="Times New Roman"/>
          <w:sz w:val="24"/>
          <w:szCs w:val="24"/>
        </w:rPr>
      </w:pPr>
      <w:r>
        <w:rPr>
          <w:rFonts w:cs="Times New Roman" w:ascii="Times New Roman" w:hAnsi="Times New Roman"/>
          <w:b/>
          <w:sz w:val="24"/>
          <w:szCs w:val="24"/>
        </w:rPr>
        <w:t>Article 1er .-</w:t>
      </w:r>
      <w:r>
        <w:rPr>
          <w:rFonts w:cs="Times New Roman" w:ascii="Times New Roman" w:hAnsi="Times New Roman"/>
          <w:sz w:val="24"/>
          <w:szCs w:val="24"/>
        </w:rPr>
        <w:t xml:space="preserve">  Nature et durée du contrat</w:t>
      </w:r>
    </w:p>
    <w:p>
      <w:pPr>
        <w:pStyle w:val="Heading9"/>
        <w:ind w:hanging="0" w:start="0"/>
        <w:jc w:val="both"/>
        <w:rPr>
          <w:rFonts w:ascii="Times New Roman" w:hAnsi="Times New Roman" w:cs="Times New Roman"/>
        </w:rPr>
      </w:pPr>
      <w:r>
        <w:rPr>
          <w:rFonts w:cs="Times New Roman" w:ascii="Times New Roman" w:hAnsi="Times New Roman"/>
          <w:sz w:val="24"/>
          <w:szCs w:val="24"/>
        </w:rPr>
        <w:t xml:space="preserve">L’employé(e) exercera, sous le contrôle de ses supérieurs hiérarchiques, les fonctions de </w:t>
      </w:r>
      <w:r>
        <w:rPr>
          <w:rFonts w:cs="Times New Roman" w:ascii="Times New Roman" w:hAnsi="Times New Roman"/>
          <w:b/>
          <w:sz w:val="24"/>
          <w:szCs w:val="24"/>
          <w:u w:val="single"/>
        </w:rPr>
        <w:t>surveillant de baignade</w:t>
      </w:r>
      <w:r>
        <w:rPr>
          <w:rFonts w:cs="Times New Roman" w:ascii="Times New Roman" w:hAnsi="Times New Roman"/>
          <w:sz w:val="24"/>
          <w:szCs w:val="24"/>
        </w:rPr>
        <w:t xml:space="preserve"> dans les zones de baignade déterminées par l’employeur. Il s’engage à s’acquitter avec zèle et fidélité des travaux ou missions qui lui sont confiés.</w:t>
      </w:r>
    </w:p>
    <w:p>
      <w:pPr>
        <w:pStyle w:val="Normal"/>
        <w:spacing w:before="240" w:after="0"/>
        <w:jc w:val="both"/>
        <w:rPr/>
      </w:pPr>
      <w:r>
        <w:rPr/>
        <w:t>Le présent contrat est conclu pour une durée déterminée de XXX semaines/ mois, et ce pour la période du …………… au …………….. inclus.</w:t>
      </w:r>
    </w:p>
    <w:p>
      <w:pPr>
        <w:pStyle w:val="Normal"/>
        <w:spacing w:before="240" w:after="0"/>
        <w:jc w:val="both"/>
        <w:rPr/>
      </w:pPr>
      <w:r>
        <w:rPr/>
        <w:t>L’employé(e) est recruté(e), sous réserve de son aptitude physique à l’emploi et de la compatibilité des mentions portées à son bulletin n° 2 du casier judiciaire avec l’exercice des fonctions citées aux articles suivants.</w:t>
      </w:r>
    </w:p>
    <w:p>
      <w:pPr>
        <w:pStyle w:val="Normal"/>
        <w:spacing w:before="240" w:after="0"/>
        <w:rPr/>
      </w:pPr>
      <w:r>
        <w:rPr>
          <w:b/>
        </w:rPr>
        <w:t>Article 2.-</w:t>
      </w:r>
      <w:r>
        <w:rPr/>
        <w:t xml:space="preserve"> Objet</w:t>
      </w:r>
    </w:p>
    <w:p>
      <w:pPr>
        <w:pStyle w:val="Normal"/>
        <w:spacing w:before="240" w:after="0"/>
        <w:rPr/>
      </w:pPr>
      <w:r>
        <w:rPr/>
        <w:t xml:space="preserve">Le présent contrat a pour objet de définir les conditions d’engagement d’un </w:t>
      </w:r>
      <w:r>
        <w:rPr>
          <w:b/>
          <w:u w:val="single"/>
        </w:rPr>
        <w:t>surveillant de baignade</w:t>
      </w:r>
      <w:r>
        <w:rPr/>
        <w:t xml:space="preserve"> menant des actions, spécifiques et ponctuelles, de surveillance et de protection des activités de natation scolaire qui sont conduites en eau libre par les structures d’enseignement public du 2</w:t>
      </w:r>
      <w:r>
        <w:rPr>
          <w:vertAlign w:val="superscript"/>
        </w:rPr>
        <w:t>nd</w:t>
      </w:r>
      <w:r>
        <w:rPr/>
        <w:t xml:space="preserve"> degré.</w:t>
      </w:r>
    </w:p>
    <w:p>
      <w:pPr>
        <w:pStyle w:val="Normal"/>
        <w:spacing w:before="240" w:after="0"/>
        <w:jc w:val="both"/>
        <w:rPr/>
      </w:pPr>
      <w:r>
        <w:rPr/>
        <w:t>Suivant la rubrique 5 de l’article Lp. 1231-2 du code du travail, le présent contrat intervient dans un secteur d’activités pour lequel il est d’usage constant de ne pas recourir au contrat à durée indéterminée en raison de la nature de l’activité exercée et du caractère temporaire de cet emploi.</w:t>
      </w:r>
    </w:p>
    <w:p>
      <w:pPr>
        <w:pStyle w:val="Normal"/>
        <w:spacing w:before="240" w:after="0"/>
        <w:jc w:val="both"/>
        <w:rPr/>
      </w:pPr>
      <w:r>
        <w:rPr>
          <w:b/>
        </w:rPr>
        <w:t>Article 3.-</w:t>
      </w:r>
      <w:r>
        <w:rPr/>
        <w:t xml:space="preserve"> Nombre d’heures de travail et horaires</w:t>
      </w:r>
    </w:p>
    <w:p>
      <w:pPr>
        <w:pStyle w:val="Normal"/>
        <w:spacing w:before="240" w:after="0"/>
        <w:jc w:val="both"/>
        <w:rPr/>
      </w:pPr>
      <w:r>
        <w:rPr/>
        <w:t>Durant sa période de recrutement indiqué à l’article 1</w:t>
      </w:r>
      <w:r>
        <w:rPr>
          <w:vertAlign w:val="superscript"/>
        </w:rPr>
        <w:t xml:space="preserve">er </w:t>
      </w:r>
      <w:r>
        <w:rPr/>
        <w:t>du présent contrat, l’employé(e) s’engage à effectuer XXX heures de travail hebdomadaires, fixées par l’employeur, en fonction des besoins du service, et réparties ainsi qu’il suit :</w:t>
      </w:r>
    </w:p>
    <w:p>
      <w:pPr>
        <w:pStyle w:val="Normal"/>
        <w:tabs>
          <w:tab w:val="clear" w:pos="708"/>
          <w:tab w:val="right" w:pos="1418" w:leader="dot"/>
          <w:tab w:val="left" w:pos="1560" w:leader="none"/>
          <w:tab w:val="left" w:pos="1843" w:leader="none"/>
          <w:tab w:val="right" w:pos="2977" w:leader="dot"/>
          <w:tab w:val="left" w:pos="3119" w:leader="none"/>
          <w:tab w:val="left" w:pos="3261" w:leader="none"/>
          <w:tab w:val="right" w:pos="4536" w:leader="dot"/>
          <w:tab w:val="left" w:pos="4678" w:leader="none"/>
          <w:tab w:val="left" w:pos="4820" w:leader="none"/>
          <w:tab w:val="right" w:pos="6237" w:leader="dot"/>
        </w:tabs>
        <w:ind w:end="113"/>
        <w:jc w:val="both"/>
        <w:rPr>
          <w:sz w:val="21"/>
        </w:rPr>
      </w:pPr>
      <w:r>
        <w:rPr>
          <w:sz w:val="21"/>
        </w:rPr>
        <w:t xml:space="preserve">du </w:t>
        <w:tab/>
        <w:tab/>
        <w:t>au</w:t>
        <w:tab/>
        <w:tab/>
        <w:tab/>
        <w:t>de</w:t>
        <w:tab/>
        <w:t xml:space="preserve"> </w:t>
        <w:tab/>
        <w:t>à</w:t>
        <w:tab/>
        <w:tab/>
      </w:r>
    </w:p>
    <w:p>
      <w:pPr>
        <w:pStyle w:val="Normal"/>
        <w:tabs>
          <w:tab w:val="clear" w:pos="708"/>
          <w:tab w:val="right" w:pos="1418" w:leader="dot"/>
          <w:tab w:val="left" w:pos="1560" w:leader="none"/>
          <w:tab w:val="left" w:pos="1843" w:leader="none"/>
          <w:tab w:val="right" w:pos="2977" w:leader="dot"/>
          <w:tab w:val="left" w:pos="3119" w:leader="none"/>
          <w:tab w:val="left" w:pos="3261" w:leader="none"/>
          <w:tab w:val="right" w:pos="4536" w:leader="dot"/>
          <w:tab w:val="left" w:pos="4678" w:leader="none"/>
          <w:tab w:val="left" w:pos="4820" w:leader="none"/>
          <w:tab w:val="right" w:pos="6237" w:leader="dot"/>
        </w:tabs>
        <w:ind w:end="113"/>
        <w:jc w:val="both"/>
        <w:rPr>
          <w:sz w:val="21"/>
        </w:rPr>
      </w:pPr>
      <w:r>
        <w:rPr>
          <w:sz w:val="21"/>
        </w:rPr>
        <w:t>le</w:t>
        <w:tab/>
        <w:t xml:space="preserve"> </w:t>
        <w:tab/>
        <w:t>au</w:t>
        <w:tab/>
        <w:tab/>
        <w:tab/>
        <w:t>de</w:t>
        <w:tab/>
        <w:t xml:space="preserve"> </w:t>
        <w:tab/>
        <w:t>à</w:t>
        <w:tab/>
        <w:tab/>
      </w:r>
    </w:p>
    <w:p>
      <w:pPr>
        <w:pStyle w:val="Normal"/>
        <w:spacing w:before="240" w:after="0"/>
        <w:jc w:val="both"/>
        <w:rPr/>
      </w:pPr>
      <w:r>
        <w:rPr/>
        <w:t>Le nombre d’heures supplémentaires susceptibles d’être effectué par l’employé(e) au cours d’une semaine ou d’un même mois ne peut être supérieure au tiers de la durée hebdomadaire ou de la durée mensuelle de travail prévus dans son contrat. Elles ne peuvent avoir pour effet de porter la durée du travail effectuée par l’employé(e) au niveau de la durée légale du travail ou de la durée fixée conventionnellement.</w:t>
      </w:r>
    </w:p>
    <w:p>
      <w:pPr>
        <w:pStyle w:val="Normal"/>
        <w:spacing w:before="240" w:after="0"/>
        <w:jc w:val="both"/>
        <w:rPr/>
      </w:pPr>
      <w:r>
        <w:rPr>
          <w:b/>
        </w:rPr>
        <w:t>Article 4.-</w:t>
      </w:r>
      <w:r>
        <w:rPr/>
        <w:t xml:space="preserve"> Période d’essai</w:t>
      </w:r>
    </w:p>
    <w:p>
      <w:pPr>
        <w:pStyle w:val="Normal"/>
        <w:spacing w:before="240" w:after="0"/>
        <w:jc w:val="both"/>
        <w:rPr/>
      </w:pPr>
      <w:r>
        <w:rPr/>
        <w:t>Il est prévu une période d’essai de …. jours pendant laquelle le contrat pourra être résilié à tout moment par l’une ou l’autre des parties sans préavis.</w:t>
      </w:r>
    </w:p>
    <w:p>
      <w:pPr>
        <w:pStyle w:val="Normal"/>
        <w:spacing w:before="240" w:after="0"/>
        <w:jc w:val="both"/>
        <w:rPr/>
      </w:pPr>
      <w:r>
        <w:rPr>
          <w:b/>
        </w:rPr>
        <w:t>Article 5.-</w:t>
      </w:r>
      <w:r>
        <w:rPr/>
        <w:t xml:space="preserve"> Rémunération</w:t>
      </w:r>
    </w:p>
    <w:p>
      <w:pPr>
        <w:pStyle w:val="Normal"/>
        <w:spacing w:before="240" w:after="0"/>
        <w:jc w:val="both"/>
        <w:rPr/>
      </w:pPr>
      <w:r>
        <w:rPr/>
        <w:t xml:space="preserve">Pour l’exécution du présent contrat, l’employé(e) percevra une rémunération horaire fixée à </w:t>
      </w:r>
      <w:r>
        <w:rPr>
          <w:b/>
          <w:u w:val="single"/>
        </w:rPr>
        <w:t>2 500 F CFP bruts</w:t>
      </w:r>
      <w:r>
        <w:rPr/>
        <w:t>, soumise à l’ensemble des cotisations salariales réglementaires.</w:t>
      </w:r>
    </w:p>
    <w:p>
      <w:pPr>
        <w:pStyle w:val="Normal"/>
        <w:spacing w:before="240" w:after="0"/>
        <w:jc w:val="both"/>
        <w:rPr/>
      </w:pPr>
      <w:r>
        <w:rPr/>
        <w:t>Il sera payé par virement sur son compte bancaire ou postal.</w:t>
      </w:r>
    </w:p>
    <w:p>
      <w:pPr>
        <w:pStyle w:val="Normal"/>
        <w:spacing w:before="240" w:after="0"/>
        <w:jc w:val="both"/>
        <w:rPr/>
      </w:pPr>
      <w:r>
        <w:rPr/>
        <w:t>L’employé sera déclaré et bénéficiera du régime de protection sociale de la Caisse de prévoyance sociale.</w:t>
      </w:r>
    </w:p>
    <w:p>
      <w:pPr>
        <w:pStyle w:val="Normal"/>
        <w:spacing w:before="240" w:after="0"/>
        <w:jc w:val="both"/>
        <w:rPr/>
      </w:pPr>
      <w:r>
        <w:rPr>
          <w:b/>
        </w:rPr>
        <w:t>Article 6.-</w:t>
      </w:r>
      <w:r>
        <w:rPr/>
        <w:t xml:space="preserve"> Indemnité de précarité</w:t>
      </w:r>
    </w:p>
    <w:p>
      <w:pPr>
        <w:pStyle w:val="Normal"/>
        <w:spacing w:before="240" w:after="0"/>
        <w:jc w:val="both"/>
        <w:rPr/>
      </w:pPr>
      <w:r>
        <w:rPr/>
        <w:t>A l’issue du présent contrat, l’employé perçoit une indemnité de précarité visant à compenser la précarité de sa situation. En cas de renouvellement du contrat de travail, par voie d’avenant, l’indemnité n’est due qu’à la fin de la période de renouvellement.</w:t>
      </w:r>
    </w:p>
    <w:p>
      <w:pPr>
        <w:pStyle w:val="Normal"/>
        <w:spacing w:before="240" w:after="0"/>
        <w:jc w:val="both"/>
        <w:rPr/>
      </w:pPr>
      <w:r>
        <w:rPr/>
        <w:t>Cette indemnité est fixée à 6% de la totalité des rémunérations brutes effectivement perçues pendant la durée du contrat, indemnité de congés payés et renouvellement compris.</w:t>
      </w:r>
    </w:p>
    <w:p>
      <w:pPr>
        <w:pStyle w:val="Normal"/>
        <w:jc w:val="both"/>
        <w:rPr/>
      </w:pPr>
      <w:r>
        <w:rPr/>
        <w:t>Cette indemnité n’est pas due lorsque le contrat de travail a été rompu sur l’initiative de l’employé(e) ou pour faute grave de ce dernier, ou par l’effet de la force majeur.</w:t>
      </w:r>
    </w:p>
    <w:p>
      <w:pPr>
        <w:pStyle w:val="Normal"/>
        <w:spacing w:before="240" w:after="0"/>
        <w:rPr/>
      </w:pPr>
      <w:r>
        <w:rPr>
          <w:b/>
        </w:rPr>
        <w:t>Article 7.-</w:t>
      </w:r>
      <w:r>
        <w:rPr/>
        <w:t xml:space="preserve"> Congés payés et indemnités</w:t>
      </w:r>
    </w:p>
    <w:p>
      <w:pPr>
        <w:pStyle w:val="Normal"/>
        <w:spacing w:before="240" w:after="0"/>
        <w:jc w:val="both"/>
        <w:rPr>
          <w:b/>
        </w:rPr>
      </w:pPr>
      <w:r>
        <w:rPr/>
        <w:t xml:space="preserve">L’employé bénéficiera de congés payés annuels à raison de 2,5 jours ouvrables par mois travaillé, calculés au prorata du temps. </w:t>
      </w:r>
    </w:p>
    <w:p>
      <w:pPr>
        <w:pStyle w:val="Normal"/>
        <w:spacing w:before="240" w:after="0"/>
        <w:jc w:val="both"/>
        <w:rPr/>
      </w:pPr>
      <w:r>
        <w:rPr/>
        <w:t>L’employé aura droit à une indemnité de congés payés au titre du travail effectivement accompli durant son contrat quelle qu’ait été sa durée.</w:t>
      </w:r>
    </w:p>
    <w:p>
      <w:pPr>
        <w:pStyle w:val="Normal"/>
        <w:spacing w:before="240" w:after="0"/>
        <w:rPr/>
      </w:pPr>
      <w:r>
        <w:rPr>
          <w:b/>
        </w:rPr>
        <w:t>Article 8.-</w:t>
      </w:r>
      <w:r>
        <w:rPr/>
        <w:t xml:space="preserve"> Rupture du contrat et disciplinaire</w:t>
      </w:r>
    </w:p>
    <w:p>
      <w:pPr>
        <w:pStyle w:val="Normal"/>
        <w:spacing w:before="240" w:after="0"/>
        <w:jc w:val="both"/>
        <w:rPr/>
      </w:pPr>
      <w:r>
        <w:rPr/>
        <w:t>Sauf accord des parties, ce contrat à durée déterminée ne peut être rompu avant son terme, en dehors de la période d’essai, qu’en cas de faute grave ou de cas de force majeure.</w:t>
      </w:r>
    </w:p>
    <w:p>
      <w:pPr>
        <w:pStyle w:val="Normal"/>
        <w:jc w:val="both"/>
        <w:rPr/>
      </w:pPr>
      <w:r>
        <w:rPr/>
        <w:t>En cas de non respect des conditions de travail exposées dans le présent contrat, l’employeur peut enclencher à l’encontre de l’employé une procédure disciplinaire.</w:t>
      </w:r>
    </w:p>
    <w:p>
      <w:pPr>
        <w:pStyle w:val="Normal"/>
        <w:spacing w:before="240" w:after="0"/>
        <w:rPr/>
      </w:pPr>
      <w:r>
        <w:rPr>
          <w:b/>
        </w:rPr>
        <w:t>Article 9.-</w:t>
      </w:r>
      <w:r>
        <w:rPr/>
        <w:t xml:space="preserve"> Renouvellement</w:t>
      </w:r>
    </w:p>
    <w:p>
      <w:pPr>
        <w:pStyle w:val="Normal"/>
        <w:spacing w:before="240" w:after="0"/>
        <w:rPr/>
      </w:pPr>
      <w:r>
        <w:rPr/>
        <w:t>Le présent contrat pourra être renouvelé, par voie d’avenant, dans le respect des conditions du droit du travail.</w:t>
      </w:r>
    </w:p>
    <w:p>
      <w:pPr>
        <w:pStyle w:val="Normal"/>
        <w:spacing w:before="240" w:after="0"/>
        <w:rPr/>
      </w:pPr>
      <w:r>
        <w:rPr>
          <w:b/>
        </w:rPr>
        <w:t>Article 10.-</w:t>
      </w:r>
      <w:r>
        <w:rPr/>
        <w:t xml:space="preserve"> Dispositions diverses</w:t>
      </w:r>
    </w:p>
    <w:p>
      <w:pPr>
        <w:pStyle w:val="Normal"/>
        <w:spacing w:before="240" w:after="0"/>
        <w:jc w:val="both"/>
        <w:rPr/>
      </w:pPr>
      <w:r>
        <w:rPr/>
        <w:t>L’employé(e) doit garantir leur disponibilité durant les créneaux horaires d’intervention fixés par l’employeur.</w:t>
      </w:r>
    </w:p>
    <w:p>
      <w:pPr>
        <w:pStyle w:val="Normal"/>
        <w:spacing w:before="280" w:after="0"/>
        <w:jc w:val="both"/>
        <w:rPr/>
      </w:pPr>
      <w:r>
        <w:rPr/>
        <w:t>En outre, il s’engage à faire connaître à l’employeur, sans délai, tout changement qui interviendrait dans sa situation, concernant son adresse et sa situation de famille.</w:t>
      </w:r>
    </w:p>
    <w:p>
      <w:pPr>
        <w:pStyle w:val="Normal"/>
        <w:tabs>
          <w:tab w:val="clear" w:pos="708"/>
          <w:tab w:val="left" w:pos="3135" w:leader="none"/>
        </w:tabs>
        <w:spacing w:before="240" w:after="0"/>
        <w:rPr/>
      </w:pPr>
      <w:r>
        <w:rPr>
          <w:b/>
        </w:rPr>
        <w:t>Article 11.-</w:t>
      </w:r>
      <w:r>
        <w:rPr/>
        <w:t xml:space="preserve"> Litiges</w:t>
      </w:r>
    </w:p>
    <w:p>
      <w:pPr>
        <w:pStyle w:val="Normal"/>
        <w:spacing w:before="240" w:after="0"/>
        <w:jc w:val="both"/>
        <w:rPr/>
      </w:pPr>
      <w:r>
        <w:rPr/>
        <w:t>Les litiges résultant de l’exécution du présent contrat relèvent de la compétence de la juridiction du travail.</w:t>
      </w:r>
    </w:p>
    <w:p>
      <w:pPr>
        <w:pStyle w:val="Normal"/>
        <w:spacing w:before="240" w:after="0"/>
        <w:jc w:val="both"/>
        <w:rPr/>
      </w:pPr>
      <w:r>
        <w:rPr/>
        <w:t>Toutefois, toute contestation née de l’exécution du présent contrat pourra préalablement être portée devant un conciliateur de la Direction du Travail pour tentative de règlement à l’amiable.</w:t>
      </w:r>
    </w:p>
    <w:p>
      <w:pPr>
        <w:pStyle w:val="Normal"/>
        <w:spacing w:before="360" w:after="0"/>
        <w:jc w:val="center"/>
        <w:rPr/>
      </w:pPr>
      <w:r>
        <w:rPr/>
        <w:t>Fait à………………, le …………………….. en …………… exemplaires.</w:t>
      </w:r>
    </w:p>
    <w:p>
      <w:pPr>
        <w:pStyle w:val="Normal"/>
        <w:jc w:val="center"/>
        <w:rPr/>
      </w:pPr>
      <w:r>
        <w:rPr/>
      </w:r>
    </w:p>
    <w:tbl>
      <w:tblPr>
        <w:tblW w:w="9780" w:type="dxa"/>
        <w:jc w:val="center"/>
        <w:tblInd w:w="0" w:type="dxa"/>
        <w:tblLayout w:type="fixed"/>
        <w:tblCellMar>
          <w:top w:w="0" w:type="dxa"/>
          <w:start w:w="108" w:type="dxa"/>
          <w:bottom w:w="0" w:type="dxa"/>
          <w:end w:w="108" w:type="dxa"/>
        </w:tblCellMar>
      </w:tblPr>
      <w:tblGrid>
        <w:gridCol w:w="4890"/>
        <w:gridCol w:w="4890"/>
      </w:tblGrid>
      <w:tr>
        <w:trPr/>
        <w:tc>
          <w:tcPr>
            <w:tcW w:w="4890" w:type="dxa"/>
            <w:tcBorders/>
            <w:vAlign w:val="center"/>
          </w:tcPr>
          <w:p>
            <w:pPr>
              <w:pStyle w:val="Normal"/>
              <w:jc w:val="center"/>
              <w:rPr/>
            </w:pPr>
            <w:r>
              <w:rPr/>
              <w:t>L’employé(e)</w:t>
            </w:r>
          </w:p>
        </w:tc>
        <w:tc>
          <w:tcPr>
            <w:tcW w:w="4890" w:type="dxa"/>
            <w:tcBorders/>
            <w:vAlign w:val="center"/>
          </w:tcPr>
          <w:p>
            <w:pPr>
              <w:pStyle w:val="Normal"/>
              <w:jc w:val="center"/>
              <w:rPr/>
            </w:pPr>
            <w:r>
              <w:rPr/>
              <w:t>L’employeur</w:t>
            </w:r>
          </w:p>
        </w:tc>
      </w:tr>
      <w:tr>
        <w:trPr/>
        <w:tc>
          <w:tcPr>
            <w:tcW w:w="4890" w:type="dxa"/>
            <w:tcBorders/>
            <w:vAlign w:val="center"/>
          </w:tcPr>
          <w:p>
            <w:pPr>
              <w:pStyle w:val="Normal"/>
              <w:spacing w:before="1080" w:after="0"/>
              <w:jc w:val="center"/>
              <w:rPr/>
            </w:pPr>
            <w:r>
              <w:rPr/>
              <w:t>Nom et prénom</w:t>
            </w:r>
          </w:p>
        </w:tc>
        <w:tc>
          <w:tcPr>
            <w:tcW w:w="4890" w:type="dxa"/>
            <w:tcBorders/>
            <w:vAlign w:val="center"/>
          </w:tcPr>
          <w:p>
            <w:pPr>
              <w:pStyle w:val="Normal"/>
              <w:spacing w:before="1080" w:after="0"/>
              <w:jc w:val="center"/>
              <w:rPr/>
            </w:pPr>
            <w:r>
              <w:rPr/>
              <w:t>Nom et prénom</w:t>
            </w:r>
          </w:p>
        </w:tc>
      </w:tr>
    </w:tbl>
    <w:p>
      <w:pPr>
        <w:pStyle w:val="Normal"/>
        <w:rPr/>
      </w:pPr>
      <w:r>
        <w:rPr/>
      </w:r>
    </w:p>
    <w:sectPr>
      <w:headerReference w:type="default" r:id="rId3"/>
      <w:footerReference w:type="default" r:id="rId4"/>
      <w:type w:val="nextPage"/>
      <w:pgSz w:w="11906" w:h="16838"/>
      <w:pgMar w:left="1418" w:right="851" w:gutter="0" w:header="709" w:top="765" w:footer="301"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ambria">
    <w:charset w:val="00" w:characterSet="windows-1252"/>
    <w:family w:val="roman"/>
    <w:pitch w:val="variable"/>
  </w:font>
  <w:font w:name="Calibri">
    <w:charset w:val="00" w:characterSet="windows-1252"/>
    <w:family w:val="swiss"/>
    <w:pitch w:val="variable"/>
  </w:font>
  <w:font w:name="Courier New">
    <w:charset w:val="00" w:characterSet="windows-1252"/>
    <w:family w:val="modern"/>
    <w:pitch w:val="default"/>
  </w:font>
  <w:font w:name="Wingdings">
    <w:charset w:val="02"/>
    <w:family w:val="auto"/>
    <w:pitch w:val="variable"/>
  </w:font>
  <w:font w:name="Tahoma">
    <w:charset w:val="00" w:characterSet="windows-1252"/>
    <w:family w:val="swiss"/>
    <w:pitch w:val="variable"/>
  </w:font>
  <w:font w:name="Liberation Sans">
    <w:altName w:val="Arial"/>
    <w:charset w:val="00" w:characterSet="iso-8859-1"/>
    <w:family w:val="swiss"/>
    <w:pitch w:val="variable"/>
  </w:font>
  <w:font w:name="Bookman Old Style">
    <w:charset w:val="00" w:characterSet="windows-1252"/>
    <w:family w:val="roman"/>
    <w:pitch w:val="variable"/>
  </w:font>
  <w:font w:name="Times">
    <w:altName w:val="Times New Roman"/>
    <w:charset w:val="00" w:characterSet="windows-125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708"/>
      </w:tabs>
      <w:jc w:val="end"/>
      <w:rPr/>
    </w:pPr>
    <w:r>
      <w:rPr>
        <w:rStyle w:val="PageNumber"/>
        <w:sz w:val="20"/>
      </w:rPr>
      <w:t xml:space="preserve">CDD N° XXXX DU </w:t>
    </w:r>
    <w:r>
      <w:rPr>
        <w:rStyle w:val="PageNumber"/>
        <w:sz w:val="20"/>
        <w:highlight w:val="yellow"/>
      </w:rPr>
      <w:t>ETABLISSEMENT</w:t>
    </w:r>
    <w:r>
      <w:rPr>
        <w:rStyle w:val="PageNumber"/>
        <w:sz w:val="20"/>
      </w:rPr>
      <w:tab/>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sz w:val="20"/>
      </w:rPr>
      <w:t>3</w:t>
    </w:r>
    <w:r>
      <w:rPr>
        <w:rStyle w:val="PageNumber"/>
        <w:sz w:val="20"/>
      </w:rPr>
      <w:fldChar w:fldCharType="end"/>
    </w:r>
    <w:r>
      <w:rPr>
        <w:rStyle w:val="PageNumber"/>
      </w:rPr>
      <w:t xml:space="preserve"> / </w:t>
    </w:r>
    <w:r>
      <w:rPr>
        <w:rStyle w:val="PageNumber"/>
        <w:sz w:val="20"/>
      </w:rPr>
      <w:fldChar w:fldCharType="begin"/>
    </w:r>
    <w:r>
      <w:rPr>
        <w:rStyle w:val="PageNumber"/>
        <w:sz w:val="20"/>
      </w:rPr>
      <w:instrText xml:space="preserve"> NUMPAGES \* ARABIC </w:instrText>
    </w:r>
    <w:r>
      <w:rPr>
        <w:rStyle w:val="PageNumber"/>
        <w:sz w:val="20"/>
      </w:rPr>
      <w:fldChar w:fldCharType="separate"/>
    </w:r>
    <w:r>
      <w:rPr>
        <w:rStyle w:val="PageNumber"/>
        <w:sz w:val="20"/>
      </w:rPr>
      <w:t>3</w:t>
    </w:r>
    <w:r>
      <w:rPr>
        <w:rStyle w:val="PageNumber"/>
        <w:sz w:val="20"/>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t>ANNEXE 6 BIS (SDB)</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pStyle w:val="Heading6"/>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pStyle w:val="Heading9"/>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fr-FR" w:bidi="ar-SA" w:eastAsia="zh-CN"/>
    </w:rPr>
  </w:style>
  <w:style w:type="paragraph" w:styleId="Heading2">
    <w:name w:val="Heading 2"/>
    <w:basedOn w:val="Normal"/>
    <w:next w:val="Normal"/>
    <w:qFormat/>
    <w:pPr>
      <w:keepNext w:val="true"/>
      <w:numPr>
        <w:ilvl w:val="1"/>
        <w:numId w:val="1"/>
      </w:numPr>
      <w:spacing w:before="240" w:after="60"/>
      <w:outlineLvl w:val="1"/>
    </w:pPr>
    <w:rPr>
      <w:rFonts w:ascii="Cambria" w:hAnsi="Cambria" w:cs="Cambria"/>
      <w:b/>
      <w:bCs/>
      <w:i/>
      <w:iCs/>
      <w:sz w:val="28"/>
      <w:szCs w:val="28"/>
    </w:rPr>
  </w:style>
  <w:style w:type="paragraph" w:styleId="Heading6">
    <w:name w:val="Heading 6"/>
    <w:basedOn w:val="Normal"/>
    <w:next w:val="Normal"/>
    <w:qFormat/>
    <w:pPr>
      <w:numPr>
        <w:ilvl w:val="5"/>
        <w:numId w:val="1"/>
      </w:numPr>
      <w:spacing w:before="240" w:after="60"/>
      <w:outlineLvl w:val="5"/>
    </w:pPr>
    <w:rPr>
      <w:rFonts w:ascii="Calibri" w:hAnsi="Calibri" w:cs="Calibri"/>
      <w:b/>
      <w:bCs/>
      <w:sz w:val="22"/>
      <w:szCs w:val="22"/>
    </w:rPr>
  </w:style>
  <w:style w:type="paragraph" w:styleId="Heading9">
    <w:name w:val="Heading 9"/>
    <w:basedOn w:val="Normal"/>
    <w:next w:val="Normal"/>
    <w:qFormat/>
    <w:pPr>
      <w:numPr>
        <w:ilvl w:val="8"/>
        <w:numId w:val="1"/>
      </w:numPr>
      <w:spacing w:before="240" w:after="60"/>
      <w:outlineLvl w:val="8"/>
    </w:pPr>
    <w:rPr>
      <w:rFonts w:ascii="Cambria" w:hAnsi="Cambria" w:cs="Cambria"/>
      <w:sz w:val="22"/>
      <w:szCs w:val="22"/>
    </w:rPr>
  </w:style>
  <w:style w:type="character" w:styleId="WW8Num5z0">
    <w:name w:val="WW8Num5z0"/>
    <w:qFormat/>
    <w:rPr>
      <w:rFonts w:ascii="Symbol" w:hAnsi="Symbol" w:cs="Symbol"/>
    </w:rPr>
  </w:style>
  <w:style w:type="character" w:styleId="WW8Num6z0">
    <w:name w:val="WW8Num6z0"/>
    <w:qFormat/>
    <w:rPr>
      <w:rFonts w:ascii="Symbol" w:hAnsi="Symbol" w:cs="Symbol"/>
    </w:rPr>
  </w:style>
  <w:style w:type="character" w:styleId="WW8Num7z0">
    <w:name w:val="WW8Num7z0"/>
    <w:qFormat/>
    <w:rPr>
      <w:rFonts w:ascii="Symbol" w:hAnsi="Symbol" w:cs="Symbol"/>
    </w:rPr>
  </w:style>
  <w:style w:type="character" w:styleId="WW8Num8z0">
    <w:name w:val="WW8Num8z0"/>
    <w:qFormat/>
    <w:rPr>
      <w:rFonts w:ascii="Symbol" w:hAnsi="Symbol" w:cs="Symbol"/>
    </w:rPr>
  </w:style>
  <w:style w:type="character" w:styleId="WW8Num10z0">
    <w:name w:val="WW8Num10z0"/>
    <w:qFormat/>
    <w:rPr>
      <w:rFonts w:ascii="Symbol" w:hAnsi="Symbol" w:cs="Symbol"/>
    </w:rPr>
  </w:style>
  <w:style w:type="character" w:styleId="WW8Num11z0">
    <w:name w:val="WW8Num11z0"/>
    <w:qFormat/>
    <w:rPr>
      <w:rFonts w:ascii="Times New Roman" w:hAnsi="Times New Roman" w:eastAsia="Times New Roman" w:cs="Times New Roman"/>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rFonts w:ascii="Symbol" w:hAnsi="Symbol" w:cs="Symbol"/>
    </w:rPr>
  </w:style>
  <w:style w:type="character" w:styleId="Policepardfaut">
    <w:name w:val="Police par défaut"/>
    <w:qFormat/>
    <w:rPr/>
  </w:style>
  <w:style w:type="character" w:styleId="TextedebullesCar">
    <w:name w:val="Texte de bulles Car"/>
    <w:qFormat/>
    <w:rPr>
      <w:rFonts w:ascii="Tahoma" w:hAnsi="Tahoma" w:eastAsia="Times New Roman" w:cs="Tahoma"/>
      <w:sz w:val="16"/>
      <w:szCs w:val="16"/>
    </w:rPr>
  </w:style>
  <w:style w:type="character" w:styleId="Titre2Car">
    <w:name w:val="Titre 2 Car"/>
    <w:qFormat/>
    <w:rPr>
      <w:rFonts w:ascii="Cambria" w:hAnsi="Cambria" w:eastAsia="Times New Roman" w:cs="Times New Roman"/>
      <w:b/>
      <w:bCs/>
      <w:i/>
      <w:iCs/>
      <w:sz w:val="28"/>
      <w:szCs w:val="28"/>
    </w:rPr>
  </w:style>
  <w:style w:type="character" w:styleId="Titre6Car">
    <w:name w:val="Titre 6 Car"/>
    <w:qFormat/>
    <w:rPr>
      <w:rFonts w:ascii="Calibri" w:hAnsi="Calibri" w:eastAsia="Times New Roman" w:cs="Times New Roman"/>
      <w:b/>
      <w:bCs/>
      <w:sz w:val="22"/>
      <w:szCs w:val="22"/>
    </w:rPr>
  </w:style>
  <w:style w:type="character" w:styleId="Titre9Car">
    <w:name w:val="Titre 9 Car"/>
    <w:qFormat/>
    <w:rPr>
      <w:rFonts w:ascii="Cambria" w:hAnsi="Cambria" w:eastAsia="Times New Roman" w:cs="Times New Roman"/>
      <w:sz w:val="22"/>
      <w:szCs w:val="22"/>
    </w:rPr>
  </w:style>
  <w:style w:type="character" w:styleId="En-tteCar">
    <w:name w:val="En-tête Car"/>
    <w:qFormat/>
    <w:rPr>
      <w:rFonts w:ascii="Times New Roman" w:hAnsi="Times New Roman" w:eastAsia="Times New Roman" w:cs="Times New Roman"/>
      <w:sz w:val="24"/>
      <w:szCs w:val="24"/>
    </w:rPr>
  </w:style>
  <w:style w:type="character" w:styleId="PieddepageCar">
    <w:name w:val="Pied de page Car"/>
    <w:qFormat/>
    <w:rPr>
      <w:rFonts w:ascii="Times New Roman" w:hAnsi="Times New Roman" w:eastAsia="Times New Roman" w:cs="Times New Roman"/>
      <w:sz w:val="24"/>
      <w:szCs w:val="24"/>
    </w:rPr>
  </w:style>
  <w:style w:type="character" w:styleId="CorpsdetexteCar">
    <w:name w:val="Corps de texte Car"/>
    <w:qFormat/>
    <w:rPr>
      <w:rFonts w:ascii="Tahoma" w:hAnsi="Tahoma" w:eastAsia="Times New Roman" w:cs="Tahoma"/>
      <w:sz w:val="22"/>
    </w:rPr>
  </w:style>
  <w:style w:type="character" w:styleId="PageNumber">
    <w:name w:val="Page Number"/>
    <w:basedOn w:val="Policepardfau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overflowPunct w:val="false"/>
      <w:autoSpaceDE w:val="false"/>
      <w:jc w:val="both"/>
      <w:textAlignment w:val="baseline"/>
    </w:pPr>
    <w:rPr>
      <w:rFonts w:ascii="Tahoma" w:hAnsi="Tahoma" w:cs="Tahoma"/>
      <w:sz w:val="22"/>
      <w:szCs w:val="20"/>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EnteteLogoGEDA">
    <w:name w:val="- Entete:Logo                GEDA"/>
    <w:basedOn w:val="Normal"/>
    <w:qFormat/>
    <w:pPr>
      <w:overflowPunct w:val="false"/>
      <w:autoSpaceDE w:val="false"/>
      <w:ind w:hanging="0" w:start="0" w:end="57"/>
      <w:jc w:val="center"/>
      <w:textAlignment w:val="baseline"/>
    </w:pPr>
    <w:rPr>
      <w:szCs w:val="20"/>
    </w:rPr>
  </w:style>
  <w:style w:type="paragraph" w:styleId="-EnteteNORGEDA">
    <w:name w:val="- Entete:NOR                GEDA"/>
    <w:qFormat/>
    <w:pPr>
      <w:widowControl/>
      <w:tabs>
        <w:tab w:val="clear" w:pos="708"/>
        <w:tab w:val="right" w:pos="3544" w:leader="none"/>
      </w:tabs>
      <w:overflowPunct w:val="false"/>
      <w:autoSpaceDE w:val="false"/>
      <w:bidi w:val="0"/>
      <w:spacing w:before="0" w:after="480"/>
      <w:ind w:hanging="0" w:start="284" w:end="0"/>
      <w:textAlignment w:val="baseline"/>
    </w:pPr>
    <w:rPr>
      <w:rFonts w:ascii="Times New Roman" w:hAnsi="Times New Roman" w:eastAsia="Times New Roman" w:cs="Times New Roman"/>
      <w:color w:val="auto"/>
      <w:sz w:val="18"/>
      <w:szCs w:val="20"/>
      <w:lang w:val="fr-FR" w:bidi="ar-SA" w:eastAsia="zh-CN"/>
    </w:rPr>
  </w:style>
  <w:style w:type="paragraph" w:styleId="-EnteteNumRegGEDA">
    <w:name w:val="- Entete:Num Reg          GEDA"/>
    <w:next w:val="-EnteteNORGEDA"/>
    <w:qFormat/>
    <w:pPr>
      <w:widowControl/>
      <w:tabs>
        <w:tab w:val="clear" w:pos="708"/>
        <w:tab w:val="left" w:pos="1418" w:leader="none"/>
        <w:tab w:val="right" w:pos="3402" w:leader="none"/>
        <w:tab w:val="left" w:pos="3544" w:leader="none"/>
      </w:tabs>
      <w:overflowPunct w:val="false"/>
      <w:autoSpaceDE w:val="false"/>
      <w:bidi w:val="0"/>
      <w:spacing w:before="240" w:after="0"/>
      <w:ind w:hanging="0" w:start="284" w:end="0"/>
      <w:textAlignment w:val="baseline"/>
    </w:pPr>
    <w:rPr>
      <w:rFonts w:ascii="Times New Roman" w:hAnsi="Times New Roman" w:eastAsia="Times New Roman" w:cs="Times New Roman"/>
      <w:b/>
      <w:color w:val="auto"/>
      <w:sz w:val="24"/>
      <w:szCs w:val="20"/>
      <w:lang w:val="fr-FR" w:bidi="ar-SA" w:eastAsia="zh-CN"/>
    </w:rPr>
  </w:style>
  <w:style w:type="paragraph" w:styleId="-EnteteTitreGEDA">
    <w:name w:val="- Entete:Titre                GEDA"/>
    <w:basedOn w:val="Normal"/>
    <w:qFormat/>
    <w:pPr>
      <w:pBdr>
        <w:bottom w:val="single" w:sz="6" w:space="14" w:color="000000"/>
      </w:pBdr>
      <w:overflowPunct w:val="false"/>
      <w:autoSpaceDE w:val="false"/>
      <w:spacing w:before="0" w:after="140"/>
      <w:jc w:val="center"/>
      <w:textAlignment w:val="baseline"/>
    </w:pPr>
    <w:rPr>
      <w:rFonts w:ascii="Bookman Old Style" w:hAnsi="Bookman Old Style" w:cs="Bookman Old Style"/>
      <w:caps/>
      <w:spacing w:val="80"/>
      <w:sz w:val="20"/>
      <w:szCs w:val="20"/>
    </w:rPr>
  </w:style>
  <w:style w:type="paragraph" w:styleId="-EnteteLieuetdateGEDA">
    <w:name w:val="- Entete:Lieu et date      GEDA"/>
    <w:qFormat/>
    <w:pPr>
      <w:widowControl/>
      <w:overflowPunct w:val="false"/>
      <w:autoSpaceDE w:val="false"/>
      <w:bidi w:val="0"/>
      <w:spacing w:before="0" w:after="240"/>
      <w:ind w:hanging="0" w:start="851" w:end="0"/>
      <w:textAlignment w:val="baseline"/>
    </w:pPr>
    <w:rPr>
      <w:rFonts w:ascii="Times New Roman" w:hAnsi="Times New Roman" w:eastAsia="Times New Roman" w:cs="Times New Roman"/>
      <w:color w:val="auto"/>
      <w:sz w:val="24"/>
      <w:szCs w:val="20"/>
      <w:lang w:val="fr-FR" w:eastAsia="en-US" w:bidi="ar-SA"/>
    </w:rPr>
  </w:style>
  <w:style w:type="paragraph" w:styleId="-EnteteExpditeurGEDA">
    <w:name w:val="- Entete:Expéditeur                  GEDA"/>
    <w:basedOn w:val="Normal"/>
    <w:qFormat/>
    <w:pPr>
      <w:spacing w:before="80" w:after="0"/>
      <w:jc w:val="center"/>
    </w:pPr>
    <w:rPr>
      <w:i/>
    </w:rPr>
  </w:style>
  <w:style w:type="paragraph" w:styleId="-EnteteRapporteurGEDA">
    <w:name w:val="- Entete:Rapporteur                GEDA"/>
    <w:qFormat/>
    <w:pPr>
      <w:widowControl/>
      <w:overflowPunct w:val="false"/>
      <w:autoSpaceDE w:val="false"/>
      <w:bidi w:val="0"/>
      <w:spacing w:before="60" w:after="240"/>
      <w:jc w:val="center"/>
      <w:textAlignment w:val="baseline"/>
    </w:pPr>
    <w:rPr>
      <w:rFonts w:ascii="Times New Roman" w:hAnsi="Times New Roman" w:eastAsia="Times New Roman" w:cs="Times New Roman"/>
      <w:b/>
      <w:caps/>
      <w:color w:val="auto"/>
      <w:sz w:val="18"/>
      <w:szCs w:val="20"/>
      <w:lang w:val="fr-FR" w:bidi="ar-SA" w:eastAsia="zh-CN"/>
    </w:rPr>
  </w:style>
  <w:style w:type="paragraph" w:styleId="Textedebulles">
    <w:name w:val="Texte de bulles"/>
    <w:basedOn w:val="Normal"/>
    <w:qFormat/>
    <w:pPr/>
    <w:rPr>
      <w:rFonts w:ascii="Tahoma" w:hAnsi="Tahoma" w:cs="Tahoma"/>
      <w:sz w:val="16"/>
      <w:szCs w:val="16"/>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rPr/>
  </w:style>
  <w:style w:type="paragraph" w:styleId="Footer">
    <w:name w:val="Footer"/>
    <w:basedOn w:val="Normal"/>
    <w:pPr/>
    <w:rPr/>
  </w:style>
  <w:style w:type="paragraph" w:styleId="Rpertoire">
    <w:name w:val="Répertoire"/>
    <w:basedOn w:val="Normal"/>
    <w:qFormat/>
    <w:pPr>
      <w:suppressLineNumbers/>
      <w:suppressAutoHyphens w:val="true"/>
      <w:overflowPunct w:val="false"/>
      <w:autoSpaceDE w:val="false"/>
      <w:textAlignment w:val="baseline"/>
    </w:pPr>
    <w:rPr>
      <w:rFonts w:ascii="Times" w:hAnsi="Times" w:cs="Times"/>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6 bis - Modèle de contrat à durée déterminée (SDB)</dc:title>
  <dc:creator>DGEE</dc:creator>
  <cp:lastModifiedBy>DGEE</cp:lastModifiedBy>
  <dc:language>fr-FR</dc:language>
  <dcterms:modified xsi:type="dcterms:W3CDTF">2026-10-20T21:00:00Z</dcterms:modified>
</cp:coreProperties>
</file>